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BC" w:rsidRPr="00523A8C" w:rsidRDefault="008328BC" w:rsidP="00523A8C">
      <w:pPr>
        <w:jc w:val="both"/>
        <w:rPr>
          <w:b/>
          <w:sz w:val="28"/>
          <w:szCs w:val="28"/>
        </w:rPr>
      </w:pPr>
      <w:r w:rsidRPr="00523A8C">
        <w:rPr>
          <w:b/>
          <w:sz w:val="28"/>
          <w:szCs w:val="28"/>
        </w:rPr>
        <w:t xml:space="preserve">1. Правомерно ли распространение рекламы </w:t>
      </w:r>
      <w:proofErr w:type="spellStart"/>
      <w:r w:rsidRPr="00523A8C">
        <w:rPr>
          <w:b/>
          <w:sz w:val="28"/>
          <w:szCs w:val="28"/>
        </w:rPr>
        <w:t>Дюрекс</w:t>
      </w:r>
      <w:proofErr w:type="spellEnd"/>
      <w:r w:rsidRPr="00523A8C">
        <w:rPr>
          <w:b/>
          <w:sz w:val="28"/>
          <w:szCs w:val="28"/>
        </w:rPr>
        <w:t xml:space="preserve"> на ледовой площадке СЗК «</w:t>
      </w:r>
      <w:proofErr w:type="spellStart"/>
      <w:r w:rsidRPr="00523A8C">
        <w:rPr>
          <w:b/>
          <w:sz w:val="28"/>
          <w:szCs w:val="28"/>
        </w:rPr>
        <w:t>Платинум</w:t>
      </w:r>
      <w:proofErr w:type="spellEnd"/>
      <w:r w:rsidRPr="00523A8C">
        <w:rPr>
          <w:b/>
          <w:sz w:val="28"/>
          <w:szCs w:val="28"/>
        </w:rPr>
        <w:t xml:space="preserve"> арена»? содержит ли данная реклама информацию порнографического характера, причиняющую вред здоровью детей и их развитию?</w:t>
      </w:r>
    </w:p>
    <w:p w:rsidR="00870841" w:rsidRPr="00523A8C" w:rsidRDefault="008328BC" w:rsidP="00523A8C">
      <w:pPr>
        <w:jc w:val="both"/>
        <w:rPr>
          <w:sz w:val="28"/>
          <w:szCs w:val="28"/>
        </w:rPr>
      </w:pPr>
      <w:r w:rsidRPr="00523A8C">
        <w:rPr>
          <w:sz w:val="28"/>
          <w:szCs w:val="28"/>
        </w:rPr>
        <w:t xml:space="preserve">Товарный знак </w:t>
      </w:r>
      <w:proofErr w:type="spellStart"/>
      <w:r w:rsidRPr="00523A8C">
        <w:rPr>
          <w:sz w:val="28"/>
          <w:szCs w:val="28"/>
          <w:lang w:val="en-US"/>
        </w:rPr>
        <w:t>durex</w:t>
      </w:r>
      <w:proofErr w:type="spellEnd"/>
      <w:r w:rsidRPr="00523A8C">
        <w:rPr>
          <w:sz w:val="28"/>
          <w:szCs w:val="28"/>
        </w:rPr>
        <w:t xml:space="preserve"> зарегистрирован за товарами: презервативы, предохранительные изделия из натуральной или синтетической резины или подобных материалов для гигиенических, профилактических или медицинских целей. Презервативы являются медицинскими изделиями. Медицинские изделия не входят в перечень товаров, реклама которых не допускается на основании ст.7 ФЗ «О рекламе». Реклама медицинских изделий регулируется ст. 24 ФЗ «О рекламе»</w:t>
      </w:r>
      <w:r w:rsidR="00B00068" w:rsidRPr="00523A8C">
        <w:rPr>
          <w:sz w:val="28"/>
          <w:szCs w:val="28"/>
        </w:rPr>
        <w:t>, при этом данная статья не содержит запрет на распространение такой рекламы в спортивных учреждениях. Согласно ФЗ «О защите детей от информации, причиняющей вред их здоровью и развитию» информация порнографического характера – информация, представляемая в виде натуралистического изображения</w:t>
      </w:r>
      <w:r w:rsidR="00870841" w:rsidRPr="00523A8C">
        <w:rPr>
          <w:sz w:val="28"/>
          <w:szCs w:val="28"/>
        </w:rPr>
        <w:t xml:space="preserve"> </w:t>
      </w:r>
      <w:r w:rsidR="00B00068" w:rsidRPr="00523A8C">
        <w:rPr>
          <w:sz w:val="28"/>
          <w:szCs w:val="28"/>
        </w:rPr>
        <w:t xml:space="preserve">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животного. </w:t>
      </w:r>
      <w:r w:rsidR="00DC3C1B" w:rsidRPr="00523A8C">
        <w:rPr>
          <w:sz w:val="28"/>
          <w:szCs w:val="28"/>
        </w:rPr>
        <w:t xml:space="preserve"> Реклама товарного знака </w:t>
      </w:r>
      <w:proofErr w:type="spellStart"/>
      <w:r w:rsidR="00DC3C1B" w:rsidRPr="00523A8C">
        <w:rPr>
          <w:sz w:val="28"/>
          <w:szCs w:val="28"/>
          <w:lang w:val="en-US"/>
        </w:rPr>
        <w:t>durex</w:t>
      </w:r>
      <w:proofErr w:type="spellEnd"/>
      <w:r w:rsidR="00DC3C1B" w:rsidRPr="00523A8C">
        <w:rPr>
          <w:sz w:val="28"/>
          <w:szCs w:val="28"/>
        </w:rPr>
        <w:t xml:space="preserve"> не содержит информацию порнографического характера. </w:t>
      </w:r>
    </w:p>
    <w:p w:rsidR="00DC3C1B" w:rsidRPr="00523A8C" w:rsidRDefault="00DC3C1B" w:rsidP="00523A8C">
      <w:pPr>
        <w:jc w:val="both"/>
        <w:rPr>
          <w:b/>
          <w:sz w:val="28"/>
          <w:szCs w:val="28"/>
        </w:rPr>
      </w:pPr>
      <w:r w:rsidRPr="00523A8C">
        <w:rPr>
          <w:b/>
          <w:sz w:val="28"/>
          <w:szCs w:val="28"/>
        </w:rPr>
        <w:t>2. Правомерно ли мне отказали в предоставлении скидки, хотя в рекламе было написано просто: Скидки до 50 %, а в магазине объяснили, что только на летнюю коллекцию, а я хотела купить сапоги?</w:t>
      </w:r>
    </w:p>
    <w:p w:rsidR="00DC3C1B" w:rsidRPr="00523A8C" w:rsidRDefault="00DC3C1B" w:rsidP="00523A8C">
      <w:pPr>
        <w:jc w:val="both"/>
        <w:rPr>
          <w:sz w:val="28"/>
          <w:szCs w:val="28"/>
        </w:rPr>
      </w:pPr>
      <w:r w:rsidRPr="00523A8C">
        <w:rPr>
          <w:sz w:val="28"/>
          <w:szCs w:val="28"/>
        </w:rPr>
        <w:t xml:space="preserve">В данном случае рекламодатель должен был указать в рекламе сведения о том, что скидки предоставляются только на летнюю коллекцию, так как эта информация является существенной для потребителя. </w:t>
      </w:r>
      <w:r w:rsidR="00FC72E8" w:rsidRPr="00523A8C">
        <w:rPr>
          <w:sz w:val="28"/>
          <w:szCs w:val="28"/>
        </w:rPr>
        <w:t>Отсутствие данной информации вводит потребителя в заблуждение о возможности приобретения товара со скидкой.</w:t>
      </w:r>
    </w:p>
    <w:p w:rsidR="00523A8C" w:rsidRPr="00523A8C" w:rsidRDefault="00523A8C" w:rsidP="00523A8C">
      <w:pPr>
        <w:jc w:val="both"/>
        <w:rPr>
          <w:b/>
          <w:sz w:val="28"/>
          <w:szCs w:val="28"/>
        </w:rPr>
      </w:pPr>
      <w:r w:rsidRPr="00523A8C">
        <w:rPr>
          <w:b/>
          <w:sz w:val="28"/>
          <w:szCs w:val="28"/>
        </w:rPr>
        <w:t>3</w:t>
      </w:r>
      <w:r w:rsidRPr="00523A8C">
        <w:rPr>
          <w:b/>
          <w:sz w:val="28"/>
          <w:szCs w:val="28"/>
        </w:rPr>
        <w:t>. Почему растут цены на бензин, вы контролируете нефтяников или нет.</w:t>
      </w:r>
    </w:p>
    <w:p w:rsidR="00523A8C" w:rsidRPr="00523A8C" w:rsidRDefault="00523A8C" w:rsidP="00523A8C">
      <w:pPr>
        <w:jc w:val="both"/>
        <w:rPr>
          <w:sz w:val="28"/>
          <w:szCs w:val="28"/>
        </w:rPr>
      </w:pPr>
      <w:r w:rsidRPr="00523A8C">
        <w:rPr>
          <w:sz w:val="28"/>
          <w:szCs w:val="28"/>
        </w:rPr>
        <w:t>Цены на бензины автомобильные и дизельное топливо не регулируются государством. Предприятия устанавливают цены реализации самостоятельно, исходя из цен закупки топлива у поставщиков и собственных расходов на реализацию.</w:t>
      </w:r>
    </w:p>
    <w:p w:rsidR="00523A8C" w:rsidRPr="00523A8C" w:rsidRDefault="00523A8C" w:rsidP="00523A8C">
      <w:pPr>
        <w:jc w:val="both"/>
        <w:rPr>
          <w:sz w:val="28"/>
          <w:szCs w:val="28"/>
        </w:rPr>
      </w:pPr>
      <w:r w:rsidRPr="00523A8C">
        <w:rPr>
          <w:sz w:val="28"/>
          <w:szCs w:val="28"/>
        </w:rPr>
        <w:lastRenderedPageBreak/>
        <w:t>Мы отслеживаем ситуацию на рынке реализации нефтепродуктов. Управлением проводится еженедельный мониторинг оптовых и розничных цен. В случае повышения цен мы запрашиваем причины повышения, исследуем их на обоснованность.</w:t>
      </w:r>
    </w:p>
    <w:p w:rsidR="00523A8C" w:rsidRPr="00523A8C" w:rsidRDefault="00523A8C" w:rsidP="00523A8C">
      <w:pPr>
        <w:jc w:val="both"/>
        <w:rPr>
          <w:sz w:val="28"/>
          <w:szCs w:val="28"/>
        </w:rPr>
      </w:pPr>
      <w:r w:rsidRPr="00523A8C">
        <w:rPr>
          <w:sz w:val="28"/>
          <w:szCs w:val="28"/>
        </w:rPr>
        <w:t xml:space="preserve">Также следует обратить внимание, что любое лицо может направить к нам заявления если, по его </w:t>
      </w:r>
      <w:proofErr w:type="gramStart"/>
      <w:r w:rsidRPr="00523A8C">
        <w:rPr>
          <w:sz w:val="28"/>
          <w:szCs w:val="28"/>
        </w:rPr>
        <w:t>мнению</w:t>
      </w:r>
      <w:proofErr w:type="gramEnd"/>
      <w:r w:rsidRPr="00523A8C">
        <w:rPr>
          <w:sz w:val="28"/>
          <w:szCs w:val="28"/>
        </w:rPr>
        <w:t xml:space="preserve"> в действиях </w:t>
      </w:r>
      <w:proofErr w:type="spellStart"/>
      <w:r w:rsidRPr="00523A8C">
        <w:rPr>
          <w:sz w:val="28"/>
          <w:szCs w:val="28"/>
        </w:rPr>
        <w:t>нефтетрейдеров</w:t>
      </w:r>
      <w:proofErr w:type="spellEnd"/>
      <w:r w:rsidRPr="00523A8C">
        <w:rPr>
          <w:sz w:val="28"/>
          <w:szCs w:val="28"/>
        </w:rPr>
        <w:t xml:space="preserve"> есть признаки нарушения антимонопольного законодательства.</w:t>
      </w:r>
    </w:p>
    <w:p w:rsidR="00523A8C" w:rsidRPr="00523A8C" w:rsidRDefault="00523A8C" w:rsidP="00523A8C">
      <w:pPr>
        <w:jc w:val="both"/>
        <w:rPr>
          <w:b/>
          <w:sz w:val="28"/>
          <w:szCs w:val="28"/>
        </w:rPr>
      </w:pPr>
      <w:r w:rsidRPr="00523A8C">
        <w:rPr>
          <w:b/>
          <w:sz w:val="28"/>
          <w:szCs w:val="28"/>
        </w:rPr>
        <w:t>4</w:t>
      </w:r>
      <w:r w:rsidRPr="00523A8C">
        <w:rPr>
          <w:b/>
          <w:sz w:val="28"/>
          <w:szCs w:val="28"/>
        </w:rPr>
        <w:t>. Есть ли ограничения для роста торговых сетей.</w:t>
      </w:r>
    </w:p>
    <w:p w:rsidR="00523A8C" w:rsidRPr="00523A8C" w:rsidRDefault="00523A8C" w:rsidP="00523A8C">
      <w:pPr>
        <w:jc w:val="both"/>
        <w:rPr>
          <w:sz w:val="28"/>
          <w:szCs w:val="28"/>
        </w:rPr>
      </w:pPr>
      <w:r w:rsidRPr="00523A8C">
        <w:rPr>
          <w:sz w:val="28"/>
          <w:szCs w:val="28"/>
        </w:rPr>
        <w:t xml:space="preserve">Статьёй 14 Федерального закона от 28.12.2009 №381 «Об основах государственного регулирования торговой деятельности в Российской Федерации» установлены определённые ограничения. </w:t>
      </w:r>
      <w:proofErr w:type="gramStart"/>
      <w:r w:rsidRPr="00523A8C">
        <w:rPr>
          <w:sz w:val="28"/>
          <w:szCs w:val="28"/>
        </w:rPr>
        <w:t>Если доля торговой сети превысит 25 процентов объема всех реализованных продовольственных товаров в денежном выражении за предыдущий финансовый год в определённых границах (субъект Российской Федерации, муниципальный район, городской округ) такая торговая сеть не вправе приобретать или арендовать в границах соответствующего административно-территориального образования дополнительную площадь торговых объектов для осуществления торговой деятельности по любым основаниям, в том числе в результате введения в</w:t>
      </w:r>
      <w:proofErr w:type="gramEnd"/>
      <w:r w:rsidRPr="00523A8C">
        <w:rPr>
          <w:sz w:val="28"/>
          <w:szCs w:val="28"/>
        </w:rPr>
        <w:t xml:space="preserve"> эксплуатацию торговых объектов, участия в торгах, проводимых в целях их приобретения.</w:t>
      </w:r>
    </w:p>
    <w:p w:rsidR="00523A8C" w:rsidRPr="00523A8C" w:rsidRDefault="00523A8C" w:rsidP="00523A8C">
      <w:pPr>
        <w:jc w:val="both"/>
        <w:rPr>
          <w:sz w:val="28"/>
          <w:szCs w:val="28"/>
        </w:rPr>
      </w:pPr>
      <w:r w:rsidRPr="00523A8C">
        <w:rPr>
          <w:sz w:val="28"/>
          <w:szCs w:val="28"/>
        </w:rPr>
        <w:t xml:space="preserve">Как </w:t>
      </w:r>
      <w:proofErr w:type="gramStart"/>
      <w:r w:rsidRPr="00523A8C">
        <w:rPr>
          <w:sz w:val="28"/>
          <w:szCs w:val="28"/>
        </w:rPr>
        <w:t>следует из объёмов реализации продовольственных товаров за 2016 год в городе Хабаровске 25 процентный предел торговыми сетями не превышен</w:t>
      </w:r>
      <w:proofErr w:type="gramEnd"/>
      <w:r w:rsidRPr="00523A8C">
        <w:rPr>
          <w:sz w:val="28"/>
          <w:szCs w:val="28"/>
        </w:rPr>
        <w:t>.</w:t>
      </w:r>
    </w:p>
    <w:p w:rsidR="00523A8C" w:rsidRPr="00523A8C" w:rsidRDefault="00523A8C" w:rsidP="00523A8C">
      <w:pPr>
        <w:jc w:val="both"/>
        <w:rPr>
          <w:b/>
          <w:sz w:val="28"/>
          <w:szCs w:val="28"/>
        </w:rPr>
      </w:pPr>
      <w:r w:rsidRPr="00523A8C">
        <w:rPr>
          <w:b/>
          <w:sz w:val="28"/>
          <w:szCs w:val="28"/>
        </w:rPr>
        <w:t>5</w:t>
      </w:r>
      <w:r w:rsidRPr="00523A8C">
        <w:rPr>
          <w:b/>
          <w:sz w:val="28"/>
          <w:szCs w:val="28"/>
        </w:rPr>
        <w:t>. Какие последствия ожидают нарушителя в случае признания антимонопольным органом факта нарушения антимонопольного законодательства в виде злоупотребления доминирующим положением.</w:t>
      </w:r>
    </w:p>
    <w:p w:rsidR="00523A8C" w:rsidRPr="00523A8C" w:rsidRDefault="00523A8C" w:rsidP="00523A8C">
      <w:pPr>
        <w:jc w:val="both"/>
        <w:rPr>
          <w:sz w:val="28"/>
          <w:szCs w:val="28"/>
        </w:rPr>
      </w:pPr>
      <w:r w:rsidRPr="00523A8C">
        <w:rPr>
          <w:sz w:val="28"/>
          <w:szCs w:val="28"/>
        </w:rPr>
        <w:t xml:space="preserve">Ответственность за нарушение антимонопольного законодательства в виде злоупотребления доминирующим положением предусмотрена статьёй 14.31 Кодекса Российской Федерации об административных правонарушениях. </w:t>
      </w:r>
      <w:proofErr w:type="gramStart"/>
      <w:r w:rsidRPr="00523A8C">
        <w:rPr>
          <w:sz w:val="28"/>
          <w:szCs w:val="28"/>
        </w:rPr>
        <w:t xml:space="preserve">Размер штрафа определяется в зависимости от последствий нарушения антимонопольного законодательства – если нарушение не привело (не могло привести) к недопущению, ограничению или устранению конкуренции размер штрафа может составить от 300 тысяч до 1 миллиона рублей, если результатом нарушения является или может являться недопущение, ограничение или устранение конкуренции, размер штрафа рассчитывается </w:t>
      </w:r>
      <w:r w:rsidRPr="00523A8C">
        <w:rPr>
          <w:sz w:val="28"/>
          <w:szCs w:val="28"/>
        </w:rPr>
        <w:lastRenderedPageBreak/>
        <w:t>исходя из суммы выручки нарушителя от реализации товаров на рынке, на</w:t>
      </w:r>
      <w:proofErr w:type="gramEnd"/>
      <w:r w:rsidRPr="00523A8C">
        <w:rPr>
          <w:sz w:val="28"/>
          <w:szCs w:val="28"/>
        </w:rPr>
        <w:t xml:space="preserve"> </w:t>
      </w:r>
      <w:proofErr w:type="gramStart"/>
      <w:r w:rsidRPr="00523A8C">
        <w:rPr>
          <w:sz w:val="28"/>
          <w:szCs w:val="28"/>
        </w:rPr>
        <w:t>котором</w:t>
      </w:r>
      <w:proofErr w:type="gramEnd"/>
      <w:r w:rsidRPr="00523A8C">
        <w:rPr>
          <w:sz w:val="28"/>
          <w:szCs w:val="28"/>
        </w:rPr>
        <w:t xml:space="preserve"> совершено административное правонарушение (от 1 до 15 процентов).</w:t>
      </w:r>
    </w:p>
    <w:p w:rsidR="00523A8C" w:rsidRPr="00523A8C" w:rsidRDefault="00523A8C" w:rsidP="00523A8C">
      <w:pPr>
        <w:jc w:val="both"/>
        <w:rPr>
          <w:b/>
          <w:sz w:val="28"/>
          <w:szCs w:val="28"/>
        </w:rPr>
      </w:pPr>
      <w:r w:rsidRPr="00523A8C">
        <w:rPr>
          <w:b/>
          <w:sz w:val="28"/>
          <w:szCs w:val="28"/>
        </w:rPr>
        <w:t>6.</w:t>
      </w:r>
      <w:r w:rsidRPr="00523A8C">
        <w:rPr>
          <w:b/>
          <w:sz w:val="28"/>
          <w:szCs w:val="28"/>
        </w:rPr>
        <w:t xml:space="preserve"> Какая цена товара может быть признана монопольно высокой.</w:t>
      </w:r>
    </w:p>
    <w:p w:rsidR="00523A8C" w:rsidRPr="00523A8C" w:rsidRDefault="00523A8C" w:rsidP="00523A8C">
      <w:pPr>
        <w:jc w:val="both"/>
        <w:rPr>
          <w:sz w:val="28"/>
          <w:szCs w:val="28"/>
        </w:rPr>
      </w:pPr>
      <w:proofErr w:type="gramStart"/>
      <w:r w:rsidRPr="00523A8C">
        <w:rPr>
          <w:sz w:val="28"/>
          <w:szCs w:val="28"/>
        </w:rPr>
        <w:t>Статья 6 Федерального закона от 26.07.2006 №135-ФЗ «О защите конкуренции» содержит определение монопольно высокой цены товара - монопольно высокой ценой товара является цена, установленная занимающим доминирующее положение хозяйствующим субъектом, если эта цена превышает сумму необходимых для производства и реализации такого товара расходов и прибыли и цену, которая сформировалась в условиях конкуренции на товарном рынке, сопоставимом по составу покупателей или продавцов товара</w:t>
      </w:r>
      <w:proofErr w:type="gramEnd"/>
      <w:r w:rsidRPr="00523A8C">
        <w:rPr>
          <w:sz w:val="28"/>
          <w:szCs w:val="28"/>
        </w:rPr>
        <w:t xml:space="preserve">, условиям обращения товара, условиям доступа на товарный рынок, государственному регулированию, включая налогообложение и </w:t>
      </w:r>
      <w:proofErr w:type="spellStart"/>
      <w:r w:rsidRPr="00523A8C">
        <w:rPr>
          <w:sz w:val="28"/>
          <w:szCs w:val="28"/>
        </w:rPr>
        <w:t>таможенно-тарифное</w:t>
      </w:r>
      <w:proofErr w:type="spellEnd"/>
      <w:r w:rsidRPr="00523A8C">
        <w:rPr>
          <w:sz w:val="28"/>
          <w:szCs w:val="28"/>
        </w:rPr>
        <w:t xml:space="preserve"> регулирование (далее – сопоставимый товарный рынок), при наличии такого рынка на территории Российской Федерации или за ее пределами.</w:t>
      </w:r>
    </w:p>
    <w:p w:rsidR="00523A8C" w:rsidRPr="00523A8C" w:rsidRDefault="00523A8C" w:rsidP="00523A8C">
      <w:pPr>
        <w:jc w:val="both"/>
        <w:rPr>
          <w:sz w:val="28"/>
          <w:szCs w:val="28"/>
        </w:rPr>
      </w:pPr>
      <w:r w:rsidRPr="00523A8C">
        <w:rPr>
          <w:sz w:val="28"/>
          <w:szCs w:val="28"/>
        </w:rPr>
        <w:t xml:space="preserve">Как видно для признания цены монопольно высокой используются два метода – </w:t>
      </w:r>
      <w:proofErr w:type="gramStart"/>
      <w:r w:rsidRPr="00523A8C">
        <w:rPr>
          <w:sz w:val="28"/>
          <w:szCs w:val="28"/>
        </w:rPr>
        <w:t>затратный</w:t>
      </w:r>
      <w:proofErr w:type="gramEnd"/>
      <w:r w:rsidRPr="00523A8C">
        <w:rPr>
          <w:sz w:val="28"/>
          <w:szCs w:val="28"/>
        </w:rPr>
        <w:t xml:space="preserve"> и сопоставимых рынков.</w:t>
      </w:r>
    </w:p>
    <w:p w:rsidR="00523A8C" w:rsidRPr="00523A8C" w:rsidRDefault="00523A8C" w:rsidP="00523A8C">
      <w:pPr>
        <w:jc w:val="both"/>
        <w:rPr>
          <w:sz w:val="28"/>
          <w:szCs w:val="28"/>
        </w:rPr>
      </w:pPr>
      <w:r w:rsidRPr="00523A8C">
        <w:rPr>
          <w:sz w:val="28"/>
          <w:szCs w:val="28"/>
        </w:rPr>
        <w:t>При затратном методе исследуются расходы, включённые в расчёт цены, на предмет необходимости их для производства и реализации исследуемого товара, а также на обоснованность размера этих расходов и прибыли.</w:t>
      </w:r>
    </w:p>
    <w:p w:rsidR="00523A8C" w:rsidRPr="00523A8C" w:rsidRDefault="00523A8C" w:rsidP="00523A8C">
      <w:pPr>
        <w:jc w:val="both"/>
        <w:rPr>
          <w:sz w:val="28"/>
          <w:szCs w:val="28"/>
        </w:rPr>
      </w:pPr>
      <w:r w:rsidRPr="00523A8C">
        <w:rPr>
          <w:sz w:val="28"/>
          <w:szCs w:val="28"/>
        </w:rPr>
        <w:t xml:space="preserve">При методе сопоставимых рынков происходит сравнение исследуемой цены с ценами на аналогичные товары, реализуемые в аналогичных условиях, то есть сравниваемые товары реализуются на товарных рынках, имеющих одинаковые условия обращения товара, условия доступа на товарный рынок, государственное регулирования, включая налогообложение и </w:t>
      </w:r>
      <w:proofErr w:type="spellStart"/>
      <w:r w:rsidRPr="00523A8C">
        <w:rPr>
          <w:sz w:val="28"/>
          <w:szCs w:val="28"/>
        </w:rPr>
        <w:t>таможенно-тарифное</w:t>
      </w:r>
      <w:proofErr w:type="spellEnd"/>
      <w:r w:rsidRPr="00523A8C">
        <w:rPr>
          <w:sz w:val="28"/>
          <w:szCs w:val="28"/>
        </w:rPr>
        <w:t xml:space="preserve"> регулирование, одинаковый состав продавцов и покупателей.</w:t>
      </w:r>
    </w:p>
    <w:p w:rsidR="00523A8C" w:rsidRPr="00523A8C" w:rsidRDefault="00523A8C" w:rsidP="00523A8C">
      <w:pPr>
        <w:jc w:val="both"/>
        <w:rPr>
          <w:sz w:val="28"/>
          <w:szCs w:val="28"/>
        </w:rPr>
      </w:pPr>
      <w:r w:rsidRPr="00523A8C">
        <w:rPr>
          <w:b/>
          <w:sz w:val="28"/>
          <w:szCs w:val="28"/>
        </w:rPr>
        <w:t>7</w:t>
      </w:r>
      <w:r w:rsidRPr="00523A8C">
        <w:rPr>
          <w:b/>
          <w:sz w:val="28"/>
          <w:szCs w:val="28"/>
        </w:rPr>
        <w:t>.</w:t>
      </w:r>
      <w:r w:rsidRPr="00523A8C">
        <w:rPr>
          <w:sz w:val="28"/>
          <w:szCs w:val="28"/>
        </w:rPr>
        <w:t xml:space="preserve"> </w:t>
      </w:r>
      <w:r w:rsidRPr="00523A8C">
        <w:rPr>
          <w:b/>
          <w:sz w:val="28"/>
          <w:szCs w:val="28"/>
        </w:rPr>
        <w:t>Может ли гражданин обратиться с заявлением о нарушении антимонопольного законодательства</w:t>
      </w:r>
      <w:r w:rsidRPr="00523A8C">
        <w:rPr>
          <w:sz w:val="28"/>
          <w:szCs w:val="28"/>
        </w:rPr>
        <w:t>.</w:t>
      </w:r>
    </w:p>
    <w:p w:rsidR="00523A8C" w:rsidRPr="00523A8C" w:rsidRDefault="00523A8C" w:rsidP="00523A8C">
      <w:pPr>
        <w:jc w:val="both"/>
        <w:rPr>
          <w:sz w:val="28"/>
          <w:szCs w:val="28"/>
        </w:rPr>
      </w:pPr>
      <w:r w:rsidRPr="00523A8C">
        <w:rPr>
          <w:sz w:val="28"/>
          <w:szCs w:val="28"/>
        </w:rPr>
        <w:t>Гражданин (физическое лицо) вправе направить в антимонопольный орган заявление, свидетельствующее о признаках нарушения антимонопольного законодательства.</w:t>
      </w:r>
    </w:p>
    <w:p w:rsidR="00523A8C" w:rsidRPr="00523A8C" w:rsidRDefault="00523A8C" w:rsidP="00523A8C">
      <w:pPr>
        <w:jc w:val="both"/>
        <w:rPr>
          <w:sz w:val="28"/>
          <w:szCs w:val="28"/>
        </w:rPr>
      </w:pPr>
      <w:proofErr w:type="gramStart"/>
      <w:r w:rsidRPr="00523A8C">
        <w:rPr>
          <w:sz w:val="28"/>
          <w:szCs w:val="28"/>
        </w:rPr>
        <w:lastRenderedPageBreak/>
        <w:t>При направлении следует обратить внимание, что с 2016 года в статью 10 Закона о защите конкуренции внесены изменения, в результате которых рассмотрение заявлений физических лиц на действия хозяйствующих субъектов, занимающих доминирующее положение на соответствующем товарном рынке, в отношении этих физических лиц не связанные с  недопущением, ограничением, устранением конкуренции и (или) ущемлением интересов других лиц (хозяйствующих субъектов) в сфере предпринимательской деятельности</w:t>
      </w:r>
      <w:proofErr w:type="gramEnd"/>
      <w:r w:rsidRPr="00523A8C">
        <w:rPr>
          <w:sz w:val="28"/>
          <w:szCs w:val="28"/>
        </w:rPr>
        <w:t xml:space="preserve"> либо неопределенного круга потребителей не входят в компетенцию антимонопольных органов.</w:t>
      </w:r>
    </w:p>
    <w:sectPr w:rsidR="00523A8C" w:rsidRPr="00523A8C" w:rsidSect="00D96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841"/>
    <w:rsid w:val="000A2BFD"/>
    <w:rsid w:val="00461E65"/>
    <w:rsid w:val="00523A8C"/>
    <w:rsid w:val="005E2702"/>
    <w:rsid w:val="007C720C"/>
    <w:rsid w:val="008328BC"/>
    <w:rsid w:val="00832D5C"/>
    <w:rsid w:val="00870841"/>
    <w:rsid w:val="00A1626E"/>
    <w:rsid w:val="00B00068"/>
    <w:rsid w:val="00D960B4"/>
    <w:rsid w:val="00DC3C1B"/>
    <w:rsid w:val="00FC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Е.С.</dc:creator>
  <cp:keywords/>
  <dc:description/>
  <cp:lastModifiedBy>Ермакова Е.С.</cp:lastModifiedBy>
  <cp:revision>9</cp:revision>
  <dcterms:created xsi:type="dcterms:W3CDTF">2018-08-06T04:26:00Z</dcterms:created>
  <dcterms:modified xsi:type="dcterms:W3CDTF">2018-10-05T03:17:00Z</dcterms:modified>
</cp:coreProperties>
</file>